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973D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973D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90E08">
        <w:rPr>
          <w:rFonts w:ascii="Times New Roman" w:eastAsia="Times New Roman" w:hAnsi="Times New Roman" w:cs="Times New Roman"/>
          <w:sz w:val="28"/>
          <w:szCs w:val="24"/>
        </w:rPr>
        <w:t>4</w:t>
      </w:r>
      <w:r w:rsidR="001A5ED5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2142B1">
      <w:pPr>
        <w:spacing w:after="0" w:line="240" w:lineRule="auto"/>
        <w:ind w:left="1701" w:right="184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1A5ED5">
        <w:rPr>
          <w:rFonts w:ascii="Times New Roman" w:eastAsia="Times New Roman" w:hAnsi="Times New Roman" w:cs="Times New Roman"/>
          <w:b/>
          <w:sz w:val="28"/>
          <w:szCs w:val="28"/>
        </w:rPr>
        <w:t>Хахериной Натальи Анатольевны</w:t>
      </w:r>
      <w:r w:rsidR="002142B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90E08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1A5ED5">
        <w:rPr>
          <w:rFonts w:ascii="Times New Roman" w:eastAsia="Times New Roman" w:hAnsi="Times New Roman" w:cs="Times New Roman"/>
          <w:b/>
          <w:sz w:val="28"/>
          <w:szCs w:val="28"/>
        </w:rPr>
        <w:t>Хахериной Натальи Анатольевны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2142B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90E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1A5ED5">
        <w:rPr>
          <w:rFonts w:ascii="Times New Roman" w:eastAsia="Times New Roman" w:hAnsi="Times New Roman" w:cs="Times New Roman"/>
          <w:b/>
          <w:sz w:val="28"/>
          <w:szCs w:val="28"/>
        </w:rPr>
        <w:t>Хахерину Наталью Анатольевну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1A5ED5">
        <w:rPr>
          <w:rFonts w:ascii="Times New Roman" w:eastAsia="Times New Roman" w:hAnsi="Times New Roman" w:cs="Times New Roman"/>
          <w:bCs/>
          <w:sz w:val="28"/>
          <w:szCs w:val="24"/>
        </w:rPr>
        <w:t>69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90E08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1A5ED5">
        <w:rPr>
          <w:rFonts w:ascii="Times New Roman" w:eastAsiaTheme="minorHAnsi" w:hAnsi="Times New Roman" w:cs="Times New Roman"/>
          <w:sz w:val="28"/>
          <w:szCs w:val="28"/>
        </w:rPr>
        <w:t>Веселый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, место работы и должность:</w:t>
      </w:r>
      <w:r w:rsidR="00E505CD">
        <w:rPr>
          <w:rFonts w:ascii="Times New Roman" w:eastAsia="Times New Roman" w:hAnsi="Times New Roman" w:cs="Times New Roman"/>
          <w:bCs/>
          <w:sz w:val="28"/>
          <w:szCs w:val="24"/>
        </w:rPr>
        <w:t xml:space="preserve"> директор,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1A5ED5">
        <w:rPr>
          <w:rFonts w:ascii="Times New Roman" w:eastAsia="Times New Roman" w:hAnsi="Times New Roman" w:cs="Times New Roman"/>
          <w:bCs/>
          <w:sz w:val="28"/>
          <w:szCs w:val="24"/>
        </w:rPr>
        <w:t>МКУК «Дом культуры Недвиговского сельского поселения»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1A5ED5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Недвиговского сельского поселения, работает на непостоянной основе,</w:t>
      </w:r>
      <w:r w:rsidR="001A5ED5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1A5ED5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1A5ED5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2142B1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3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0</w:t>
      </w:r>
      <w:r w:rsidR="001A5ED5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Разместить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 исполнением настоящего постановления возложить на  секретаря Территориальной избирательной комиссии Мясниковского района Ростовской  области  Читахян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973D7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87419"/>
    <w:rsid w:val="00787D01"/>
    <w:rsid w:val="00796DD7"/>
    <w:rsid w:val="00796F1D"/>
    <w:rsid w:val="007A57BE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05CD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54</cp:revision>
  <cp:lastPrinted>2021-08-09T12:16:00Z</cp:lastPrinted>
  <dcterms:created xsi:type="dcterms:W3CDTF">2021-08-08T08:34:00Z</dcterms:created>
  <dcterms:modified xsi:type="dcterms:W3CDTF">2021-08-09T13:02:00Z</dcterms:modified>
</cp:coreProperties>
</file>